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62" w:rsidRPr="00C55E62" w:rsidRDefault="00C55E62" w:rsidP="00C55E62">
      <w:pPr>
        <w:spacing w:after="0" w:line="240" w:lineRule="auto"/>
        <w:rPr>
          <w:rFonts w:ascii="Arial" w:eastAsia="Times New Roman" w:hAnsi="Arial" w:cs="Arial"/>
          <w:sz w:val="24"/>
          <w:szCs w:val="24"/>
          <w:lang w:val="en"/>
        </w:rPr>
      </w:pPr>
      <w:bookmarkStart w:id="0" w:name="_GoBack"/>
      <w:bookmarkEnd w:id="0"/>
      <w:r w:rsidRPr="00C55E62">
        <w:rPr>
          <w:rFonts w:ascii="Arial" w:eastAsia="Times New Roman" w:hAnsi="Arial" w:cs="Arial"/>
          <w:noProof/>
          <w:color w:val="DD3333"/>
          <w:sz w:val="24"/>
          <w:szCs w:val="24"/>
        </w:rPr>
        <w:drawing>
          <wp:inline distT="0" distB="0" distL="0" distR="0" wp14:anchorId="338CAB3C" wp14:editId="1DC94178">
            <wp:extent cx="3429000" cy="685800"/>
            <wp:effectExtent l="0" t="0" r="0" b="0"/>
            <wp:docPr id="1" name="Picture 1" descr="http://peterpappas.com/images/2016/11/copypaste_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terpappas.com/images/2016/11/copypaste_log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685800"/>
                    </a:xfrm>
                    <a:prstGeom prst="rect">
                      <a:avLst/>
                    </a:prstGeom>
                    <a:noFill/>
                    <a:ln>
                      <a:noFill/>
                    </a:ln>
                  </pic:spPr>
                </pic:pic>
              </a:graphicData>
            </a:graphic>
          </wp:inline>
        </w:drawing>
      </w:r>
    </w:p>
    <w:p w:rsidR="00C55E62" w:rsidRPr="00C55E62" w:rsidRDefault="00C55E62" w:rsidP="00C55E62">
      <w:pPr>
        <w:spacing w:before="100" w:beforeAutospacing="1" w:after="360" w:line="240" w:lineRule="auto"/>
        <w:rPr>
          <w:rFonts w:ascii="Arial" w:eastAsia="Times New Roman" w:hAnsi="Arial" w:cs="Arial"/>
          <w:sz w:val="24"/>
          <w:szCs w:val="24"/>
          <w:lang w:val="en"/>
        </w:rPr>
      </w:pPr>
      <w:r w:rsidRPr="00C55E62">
        <w:rPr>
          <w:rFonts w:ascii="Arial" w:eastAsia="Times New Roman" w:hAnsi="Arial" w:cs="Arial"/>
          <w:sz w:val="24"/>
          <w:szCs w:val="24"/>
          <w:lang w:val="en"/>
        </w:rPr>
        <w:t>Dedicated to relinquishing responsibility for learning to the students</w:t>
      </w:r>
    </w:p>
    <w:p w:rsidR="00C55E62" w:rsidRPr="00C55E62" w:rsidRDefault="00C55E62" w:rsidP="00C55E62">
      <w:pPr>
        <w:spacing w:after="0" w:line="240" w:lineRule="auto"/>
        <w:rPr>
          <w:rFonts w:ascii="Arial" w:eastAsia="Times New Roman" w:hAnsi="Arial" w:cs="Arial"/>
          <w:sz w:val="24"/>
          <w:szCs w:val="24"/>
          <w:lang w:val="en"/>
        </w:rPr>
      </w:pPr>
      <w:r w:rsidRPr="00C55E62">
        <w:rPr>
          <w:rFonts w:ascii="Arial" w:eastAsia="Times New Roman" w:hAnsi="Arial" w:cs="Arial"/>
          <w:sz w:val="24"/>
          <w:szCs w:val="24"/>
          <w:lang w:val="en"/>
        </w:rPr>
        <w:t xml:space="preserve">Open search bar </w:t>
      </w:r>
    </w:p>
    <w:p w:rsidR="00C55E62" w:rsidRPr="00C55E62" w:rsidRDefault="00C55E62" w:rsidP="00C55E62">
      <w:pPr>
        <w:shd w:val="clear" w:color="auto" w:fill="FFFFFF"/>
        <w:spacing w:after="0" w:line="240" w:lineRule="auto"/>
        <w:rPr>
          <w:rFonts w:ascii="Arial" w:eastAsia="Times New Roman" w:hAnsi="Arial" w:cs="Arial"/>
          <w:vanish/>
          <w:sz w:val="24"/>
          <w:szCs w:val="24"/>
          <w:lang w:val="en"/>
        </w:rPr>
      </w:pPr>
      <w:r w:rsidRPr="00C55E62">
        <w:rPr>
          <w:rFonts w:ascii="Arial" w:eastAsia="Times New Roman" w:hAnsi="Arial" w:cs="Arial"/>
          <w:vanish/>
          <w:sz w:val="24"/>
          <w:szCs w:val="24"/>
          <w:lang w:val="en"/>
        </w:rPr>
        <w:t xml:space="preserve">Search for: </w:t>
      </w:r>
    </w:p>
    <w:p w:rsidR="00C55E62" w:rsidRPr="00C55E62" w:rsidRDefault="00C55E62" w:rsidP="00C55E62">
      <w:pPr>
        <w:pBdr>
          <w:bottom w:val="single" w:sz="6" w:space="1" w:color="auto"/>
        </w:pBdr>
        <w:spacing w:after="0" w:line="240" w:lineRule="auto"/>
        <w:jc w:val="center"/>
        <w:rPr>
          <w:rFonts w:ascii="Arial" w:eastAsia="Times New Roman" w:hAnsi="Arial" w:cs="Arial"/>
          <w:vanish/>
          <w:sz w:val="16"/>
          <w:szCs w:val="16"/>
        </w:rPr>
      </w:pPr>
      <w:r w:rsidRPr="00C55E62">
        <w:rPr>
          <w:rFonts w:ascii="Arial" w:eastAsia="Times New Roman" w:hAnsi="Arial" w:cs="Arial"/>
          <w:vanish/>
          <w:sz w:val="16"/>
          <w:szCs w:val="16"/>
        </w:rPr>
        <w:t>Top of Form</w:t>
      </w:r>
    </w:p>
    <w:p w:rsidR="00C55E62" w:rsidRPr="00C55E62" w:rsidRDefault="00C55E62" w:rsidP="00C55E62">
      <w:pPr>
        <w:shd w:val="clear" w:color="auto" w:fill="FFFFFF"/>
        <w:spacing w:after="0" w:line="240" w:lineRule="auto"/>
        <w:rPr>
          <w:rFonts w:ascii="Arial" w:eastAsia="Times New Roman" w:hAnsi="Arial" w:cs="Arial"/>
          <w:sz w:val="24"/>
          <w:szCs w:val="24"/>
          <w:lang w:val="en"/>
        </w:rPr>
      </w:pPr>
      <w:r w:rsidRPr="00C55E62">
        <w:rPr>
          <w:rFonts w:ascii="Arial" w:eastAsia="Times New Roman" w:hAnsi="Arial" w:cs="Arial"/>
          <w:sz w:val="24"/>
          <w:szCs w:val="24"/>
          <w:lang w:val="en"/>
        </w:rPr>
        <w:t xml:space="preserve">Search for: </w:t>
      </w:r>
      <w:r w:rsidRPr="00C55E62">
        <w:rPr>
          <w:rFonts w:ascii="Arial" w:eastAsia="Times New Roman" w:hAnsi="Arial" w:cs="Arial"/>
          <w:i/>
          <w:iCs/>
          <w:sz w:val="24"/>
          <w:szCs w:val="24"/>
          <w:lang w:val="en"/>
        </w:rPr>
        <w:t>Search</w:t>
      </w:r>
      <w:r w:rsidRPr="00C55E62">
        <w:rPr>
          <w:rFonts w:ascii="Arial" w:eastAsia="Times New Roman" w:hAnsi="Arial" w:cs="Arial"/>
          <w:sz w:val="24"/>
          <w:szCs w:val="24"/>
          <w:lang w:val="en"/>
        </w:rPr>
        <w:t xml:space="preserve"> </w:t>
      </w:r>
    </w:p>
    <w:p w:rsidR="00C55E62" w:rsidRPr="00C55E62" w:rsidRDefault="00C55E62" w:rsidP="00C55E62">
      <w:pPr>
        <w:pBdr>
          <w:top w:val="single" w:sz="6" w:space="1" w:color="auto"/>
        </w:pBdr>
        <w:spacing w:after="0" w:line="240" w:lineRule="auto"/>
        <w:jc w:val="center"/>
        <w:rPr>
          <w:rFonts w:ascii="Arial" w:eastAsia="Times New Roman" w:hAnsi="Arial" w:cs="Arial"/>
          <w:vanish/>
          <w:sz w:val="16"/>
          <w:szCs w:val="16"/>
        </w:rPr>
      </w:pPr>
      <w:r w:rsidRPr="00C55E62">
        <w:rPr>
          <w:rFonts w:ascii="Arial" w:eastAsia="Times New Roman" w:hAnsi="Arial" w:cs="Arial"/>
          <w:vanish/>
          <w:sz w:val="16"/>
          <w:szCs w:val="16"/>
        </w:rPr>
        <w:t>Bottom of Form</w:t>
      </w:r>
    </w:p>
    <w:p w:rsidR="00C55E62" w:rsidRPr="00C55E62" w:rsidRDefault="00C55E62" w:rsidP="00C55E62">
      <w:pPr>
        <w:shd w:val="clear" w:color="auto" w:fill="FFFFFF"/>
        <w:spacing w:after="0" w:line="240" w:lineRule="auto"/>
        <w:rPr>
          <w:rFonts w:ascii="Arial" w:eastAsia="Times New Roman" w:hAnsi="Arial" w:cs="Arial"/>
          <w:vanish/>
          <w:sz w:val="24"/>
          <w:szCs w:val="24"/>
          <w:lang w:val="en"/>
        </w:rPr>
      </w:pPr>
      <w:r w:rsidRPr="00C55E62">
        <w:rPr>
          <w:rFonts w:ascii="Arial" w:eastAsia="Times New Roman" w:hAnsi="Arial" w:cs="Arial"/>
          <w:vanish/>
          <w:sz w:val="24"/>
          <w:szCs w:val="24"/>
          <w:lang w:val="en"/>
        </w:rPr>
        <w:t xml:space="preserve">Close search bar </w:t>
      </w:r>
    </w:p>
    <w:p w:rsidR="00C55E62" w:rsidRPr="00C55E62" w:rsidRDefault="00C55E62" w:rsidP="00C55E62">
      <w:pPr>
        <w:spacing w:line="240" w:lineRule="auto"/>
        <w:rPr>
          <w:rFonts w:ascii="Arial" w:eastAsia="Times New Roman" w:hAnsi="Arial" w:cs="Arial"/>
          <w:sz w:val="24"/>
          <w:szCs w:val="24"/>
          <w:lang w:val="en"/>
        </w:rPr>
      </w:pPr>
      <w:r w:rsidRPr="00C55E62">
        <w:rPr>
          <w:rFonts w:ascii="Arial" w:eastAsia="Times New Roman" w:hAnsi="Arial" w:cs="Arial"/>
          <w:noProof/>
          <w:sz w:val="24"/>
          <w:szCs w:val="24"/>
        </w:rPr>
        <w:drawing>
          <wp:inline distT="0" distB="0" distL="0" distR="0" wp14:anchorId="3691E002" wp14:editId="63242A14">
            <wp:extent cx="2141220" cy="3383280"/>
            <wp:effectExtent l="0" t="0" r="0" b="7620"/>
            <wp:docPr id="2" name="Picture 2" descr="http://peterpappas.com/images/2010/01/Taxonomy-of-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terpappas.com/images/2010/01/Taxonomy-of-reflec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3383280"/>
                    </a:xfrm>
                    <a:prstGeom prst="rect">
                      <a:avLst/>
                    </a:prstGeom>
                    <a:noFill/>
                    <a:ln>
                      <a:noFill/>
                    </a:ln>
                  </pic:spPr>
                </pic:pic>
              </a:graphicData>
            </a:graphic>
          </wp:inline>
        </w:drawing>
      </w:r>
    </w:p>
    <w:p w:rsidR="00C55E62" w:rsidRPr="00C55E62" w:rsidRDefault="00C55E62" w:rsidP="00C55E62">
      <w:pPr>
        <w:spacing w:after="240" w:line="240" w:lineRule="auto"/>
        <w:outlineLvl w:val="0"/>
        <w:rPr>
          <w:rFonts w:ascii="Times New Roman" w:eastAsia="Times New Roman" w:hAnsi="Times New Roman" w:cs="Times New Roman"/>
          <w:b/>
          <w:bCs/>
          <w:color w:val="292929"/>
          <w:kern w:val="36"/>
          <w:sz w:val="38"/>
          <w:szCs w:val="38"/>
          <w:lang w:val="en"/>
        </w:rPr>
      </w:pPr>
      <w:r w:rsidRPr="00C55E62">
        <w:rPr>
          <w:rFonts w:ascii="Times New Roman" w:eastAsia="Times New Roman" w:hAnsi="Times New Roman" w:cs="Times New Roman"/>
          <w:b/>
          <w:bCs/>
          <w:color w:val="292929"/>
          <w:kern w:val="36"/>
          <w:sz w:val="38"/>
          <w:szCs w:val="38"/>
          <w:lang w:val="en"/>
        </w:rPr>
        <w:t xml:space="preserve">A Taxonomy of Reflection: Critical Thinking </w:t>
      </w:r>
      <w:proofErr w:type="gramStart"/>
      <w:r w:rsidRPr="00C55E62">
        <w:rPr>
          <w:rFonts w:ascii="Times New Roman" w:eastAsia="Times New Roman" w:hAnsi="Times New Roman" w:cs="Times New Roman"/>
          <w:b/>
          <w:bCs/>
          <w:color w:val="292929"/>
          <w:kern w:val="36"/>
          <w:sz w:val="38"/>
          <w:szCs w:val="38"/>
          <w:lang w:val="en"/>
        </w:rPr>
        <w:t>For</w:t>
      </w:r>
      <w:proofErr w:type="gramEnd"/>
      <w:r w:rsidRPr="00C55E62">
        <w:rPr>
          <w:rFonts w:ascii="Times New Roman" w:eastAsia="Times New Roman" w:hAnsi="Times New Roman" w:cs="Times New Roman"/>
          <w:b/>
          <w:bCs/>
          <w:color w:val="292929"/>
          <w:kern w:val="36"/>
          <w:sz w:val="38"/>
          <w:szCs w:val="38"/>
          <w:lang w:val="en"/>
        </w:rPr>
        <w:t xml:space="preserve"> Students, Teachers, and Principals (Part 1)</w:t>
      </w:r>
    </w:p>
    <w:p w:rsidR="00C55E62" w:rsidRPr="00C55E62" w:rsidRDefault="00C55E62" w:rsidP="00C55E62">
      <w:pPr>
        <w:spacing w:after="0" w:line="240" w:lineRule="auto"/>
        <w:rPr>
          <w:rFonts w:ascii="Verdana" w:eastAsia="Times New Roman" w:hAnsi="Verdana" w:cs="Arial"/>
          <w:b/>
          <w:bCs/>
          <w:sz w:val="20"/>
          <w:szCs w:val="20"/>
          <w:lang w:val="en"/>
        </w:rPr>
      </w:pPr>
      <w:r w:rsidRPr="00C55E62">
        <w:rPr>
          <w:rFonts w:ascii="Verdana" w:eastAsia="Times New Roman" w:hAnsi="Symbol" w:cs="Arial"/>
          <w:b/>
          <w:bCs/>
          <w:sz w:val="20"/>
          <w:szCs w:val="20"/>
          <w:lang w:val="en"/>
        </w:rPr>
        <w:t></w:t>
      </w:r>
      <w:r w:rsidRPr="00C55E62">
        <w:rPr>
          <w:rFonts w:ascii="Verdana" w:eastAsia="Times New Roman" w:hAnsi="Verdana" w:cs="Arial"/>
          <w:b/>
          <w:bCs/>
          <w:sz w:val="20"/>
          <w:szCs w:val="20"/>
          <w:lang w:val="en"/>
        </w:rPr>
        <w:t xml:space="preserve">  </w:t>
      </w:r>
      <w:hyperlink r:id="rId8" w:history="1">
        <w:r w:rsidRPr="00C55E62">
          <w:rPr>
            <w:rFonts w:ascii="Verdana" w:eastAsia="Times New Roman" w:hAnsi="Verdana" w:cs="Arial"/>
            <w:b/>
            <w:bCs/>
            <w:color w:val="B0B0B0"/>
            <w:sz w:val="20"/>
            <w:szCs w:val="20"/>
            <w:lang w:val="en"/>
          </w:rPr>
          <w:t>January 4, 2010</w:t>
        </w:r>
        <w:r>
          <w:rPr>
            <w:rFonts w:ascii="Verdana" w:eastAsia="Times New Roman" w:hAnsi="Verdana" w:cs="Arial"/>
            <w:b/>
            <w:bCs/>
            <w:color w:val="B0B0B0"/>
            <w:sz w:val="20"/>
            <w:szCs w:val="20"/>
            <w:lang w:val="en"/>
          </w:rPr>
          <w:t xml:space="preserve">                </w:t>
        </w:r>
        <w:r w:rsidRPr="00C55E62">
          <w:rPr>
            <w:rFonts w:ascii="Verdana" w:eastAsia="Times New Roman" w:hAnsi="Verdana" w:cs="Arial"/>
            <w:b/>
            <w:bCs/>
            <w:color w:val="B0B0B0"/>
            <w:sz w:val="20"/>
            <w:szCs w:val="20"/>
            <w:lang w:val="en"/>
          </w:rPr>
          <w:t xml:space="preserve">November 11, 2016 </w:t>
        </w:r>
      </w:hyperlink>
      <w:r w:rsidRPr="00C55E62">
        <w:rPr>
          <w:rFonts w:ascii="Verdana" w:eastAsia="Times New Roman" w:hAnsi="Verdana" w:cs="Arial"/>
          <w:b/>
          <w:bCs/>
          <w:sz w:val="20"/>
          <w:szCs w:val="20"/>
          <w:lang w:val="en"/>
        </w:rPr>
        <w:t xml:space="preserve">by </w:t>
      </w:r>
      <w:hyperlink r:id="rId9" w:history="1">
        <w:r w:rsidRPr="00C55E62">
          <w:rPr>
            <w:rFonts w:ascii="Verdana" w:eastAsia="Times New Roman" w:hAnsi="Verdana" w:cs="Arial"/>
            <w:b/>
            <w:bCs/>
            <w:color w:val="B0B0B0"/>
            <w:sz w:val="20"/>
            <w:szCs w:val="20"/>
            <w:lang w:val="en"/>
          </w:rPr>
          <w:t>Peter Pappas</w:t>
        </w:r>
      </w:hyperlink>
      <w:r w:rsidRPr="00C55E62">
        <w:rPr>
          <w:rFonts w:ascii="Verdana" w:eastAsia="Times New Roman" w:hAnsi="Verdana" w:cs="Arial"/>
          <w:b/>
          <w:bCs/>
          <w:sz w:val="20"/>
          <w:szCs w:val="20"/>
          <w:lang w:val="en"/>
        </w:rPr>
        <w:t xml:space="preserve"> </w:t>
      </w:r>
    </w:p>
    <w:p w:rsidR="00C55E62" w:rsidRPr="00C55E62" w:rsidRDefault="00C55E62" w:rsidP="00C55E62">
      <w:pPr>
        <w:spacing w:before="100" w:beforeAutospacing="1" w:after="360" w:line="240" w:lineRule="auto"/>
        <w:rPr>
          <w:rFonts w:ascii="Arial" w:eastAsia="Times New Roman" w:hAnsi="Arial" w:cs="Arial"/>
          <w:color w:val="595959"/>
          <w:sz w:val="24"/>
          <w:szCs w:val="24"/>
          <w:lang w:val="en"/>
        </w:rPr>
      </w:pPr>
      <w:r w:rsidRPr="00C55E62">
        <w:rPr>
          <w:rFonts w:ascii="Arial" w:eastAsia="Times New Roman" w:hAnsi="Arial" w:cs="Arial"/>
          <w:color w:val="595959"/>
          <w:sz w:val="24"/>
          <w:szCs w:val="24"/>
          <w:lang w:val="en"/>
        </w:rPr>
        <w:t xml:space="preserve">My </w:t>
      </w:r>
      <w:hyperlink r:id="rId10" w:history="1">
        <w:r w:rsidRPr="00C55E62">
          <w:rPr>
            <w:rFonts w:ascii="Arial" w:eastAsia="Times New Roman" w:hAnsi="Arial" w:cs="Arial"/>
            <w:b/>
            <w:bCs/>
            <w:color w:val="DD3333"/>
            <w:sz w:val="24"/>
            <w:szCs w:val="24"/>
            <w:u w:val="single"/>
            <w:lang w:val="en"/>
          </w:rPr>
          <w:t>approach to staff development</w:t>
        </w:r>
      </w:hyperlink>
      <w:r w:rsidRPr="00C55E62">
        <w:rPr>
          <w:rFonts w:ascii="Arial" w:eastAsia="Times New Roman" w:hAnsi="Arial" w:cs="Arial"/>
          <w:b/>
          <w:bCs/>
          <w:color w:val="595959"/>
          <w:sz w:val="24"/>
          <w:szCs w:val="24"/>
          <w:lang w:val="en"/>
        </w:rPr>
        <w:t> </w:t>
      </w:r>
      <w:r w:rsidRPr="00C55E62">
        <w:rPr>
          <w:rFonts w:ascii="Arial" w:eastAsia="Times New Roman" w:hAnsi="Arial" w:cs="Arial"/>
          <w:color w:val="595959"/>
          <w:sz w:val="24"/>
          <w:szCs w:val="24"/>
          <w:lang w:val="en"/>
        </w:rPr>
        <w:t xml:space="preserve">(and teaching) borrows from the thinking of Donald </w:t>
      </w:r>
      <w:proofErr w:type="spellStart"/>
      <w:r w:rsidRPr="00C55E62">
        <w:rPr>
          <w:rFonts w:ascii="Arial" w:eastAsia="Times New Roman" w:hAnsi="Arial" w:cs="Arial"/>
          <w:color w:val="595959"/>
          <w:sz w:val="24"/>
          <w:szCs w:val="24"/>
          <w:lang w:val="en"/>
        </w:rPr>
        <w:t>Finkel</w:t>
      </w:r>
      <w:proofErr w:type="spellEnd"/>
      <w:r w:rsidRPr="00C55E62">
        <w:rPr>
          <w:rFonts w:ascii="Arial" w:eastAsia="Times New Roman" w:hAnsi="Arial" w:cs="Arial"/>
          <w:color w:val="595959"/>
          <w:sz w:val="24"/>
          <w:szCs w:val="24"/>
          <w:lang w:val="en"/>
        </w:rPr>
        <w:t xml:space="preserve"> who believed that teaching should be thought of as “providing experience, provoking reflection.” He goes on to write,</w:t>
      </w:r>
    </w:p>
    <w:p w:rsidR="00C55E62" w:rsidRPr="00C55E62" w:rsidRDefault="00C55E62" w:rsidP="00C55E62">
      <w:pPr>
        <w:spacing w:before="100" w:beforeAutospacing="1" w:after="360" w:line="240" w:lineRule="auto"/>
        <w:rPr>
          <w:rFonts w:ascii="Verdana" w:eastAsia="Times New Roman" w:hAnsi="Verdana" w:cs="Arial"/>
          <w:b/>
          <w:bCs/>
          <w:i/>
          <w:iCs/>
          <w:color w:val="DD3333"/>
          <w:sz w:val="24"/>
          <w:szCs w:val="24"/>
          <w:lang w:val="en"/>
        </w:rPr>
      </w:pPr>
      <w:r w:rsidRPr="00C55E62">
        <w:rPr>
          <w:rFonts w:ascii="Verdana" w:eastAsia="Times New Roman" w:hAnsi="Verdana" w:cs="Arial"/>
          <w:b/>
          <w:bCs/>
          <w:i/>
          <w:iCs/>
          <w:color w:val="DD3333"/>
          <w:sz w:val="24"/>
          <w:szCs w:val="24"/>
          <w:lang w:val="en"/>
        </w:rPr>
        <w:t xml:space="preserve">… to reflectively experience is to make connections within the details of the work of the problem, to see it through the lens of abstraction or theory, to generate one’s own questions about it, to take more active and conscious control over understanding. ~ From Teaching </w:t>
      </w:r>
      <w:proofErr w:type="gramStart"/>
      <w:r w:rsidRPr="00C55E62">
        <w:rPr>
          <w:rFonts w:ascii="Verdana" w:eastAsia="Times New Roman" w:hAnsi="Verdana" w:cs="Arial"/>
          <w:b/>
          <w:bCs/>
          <w:i/>
          <w:iCs/>
          <w:color w:val="DD3333"/>
          <w:sz w:val="24"/>
          <w:szCs w:val="24"/>
          <w:lang w:val="en"/>
        </w:rPr>
        <w:t>With</w:t>
      </w:r>
      <w:proofErr w:type="gramEnd"/>
      <w:r w:rsidRPr="00C55E62">
        <w:rPr>
          <w:rFonts w:ascii="Verdana" w:eastAsia="Times New Roman" w:hAnsi="Verdana" w:cs="Arial"/>
          <w:b/>
          <w:bCs/>
          <w:i/>
          <w:iCs/>
          <w:color w:val="DD3333"/>
          <w:sz w:val="24"/>
          <w:szCs w:val="24"/>
          <w:lang w:val="en"/>
        </w:rPr>
        <w:t xml:space="preserve"> Your Mouth Shut</w:t>
      </w:r>
    </w:p>
    <w:p w:rsidR="00C55E62" w:rsidRPr="00C55E62" w:rsidRDefault="00C55E62" w:rsidP="00C55E62">
      <w:pPr>
        <w:spacing w:before="100" w:beforeAutospacing="1" w:after="360" w:line="240" w:lineRule="auto"/>
        <w:rPr>
          <w:rFonts w:ascii="Arial" w:eastAsia="Times New Roman" w:hAnsi="Arial" w:cs="Arial"/>
          <w:color w:val="595959"/>
          <w:sz w:val="24"/>
          <w:szCs w:val="24"/>
          <w:lang w:val="en"/>
        </w:rPr>
      </w:pPr>
      <w:r w:rsidRPr="00C55E62">
        <w:rPr>
          <w:rFonts w:ascii="Arial" w:eastAsia="Times New Roman" w:hAnsi="Arial" w:cs="Arial"/>
          <w:color w:val="595959"/>
          <w:sz w:val="24"/>
          <w:szCs w:val="24"/>
          <w:lang w:val="en"/>
        </w:rPr>
        <w:lastRenderedPageBreak/>
        <w:t xml:space="preserve">Over the last few years I’ve led many teachers and administrators on </w:t>
      </w:r>
      <w:hyperlink r:id="rId11" w:history="1">
        <w:r w:rsidRPr="00C55E62">
          <w:rPr>
            <w:rFonts w:ascii="Arial" w:eastAsia="Times New Roman" w:hAnsi="Arial" w:cs="Arial"/>
            <w:b/>
            <w:bCs/>
            <w:color w:val="DD3333"/>
            <w:sz w:val="24"/>
            <w:szCs w:val="24"/>
            <w:u w:val="single"/>
            <w:lang w:val="en"/>
          </w:rPr>
          <w:t>classroom walkthroughs</w:t>
        </w:r>
      </w:hyperlink>
      <w:r w:rsidRPr="00C55E62">
        <w:rPr>
          <w:rFonts w:ascii="Arial" w:eastAsia="Times New Roman" w:hAnsi="Arial" w:cs="Arial"/>
          <w:color w:val="595959"/>
          <w:sz w:val="24"/>
          <w:szCs w:val="24"/>
          <w:lang w:val="en"/>
        </w:rPr>
        <w:t xml:space="preserve"> designed to foster a collegial conversation about teaching and learning. The walkthroughs served as roving Socratic seminars and a catalyst for reflection. But reflection can be a challenging endeavor. It’s not something that’s fostered in school – typically someone else tells you how you’re doing! At best, students can narrate what they did, but have trouble thinking abstractly about their learning – patterns, connections and progress. Likewise teachers and principals need encouragement and opportunities to think more reflectively about their craft.</w:t>
      </w:r>
    </w:p>
    <w:p w:rsidR="00C55E62" w:rsidRPr="00C55E62" w:rsidRDefault="00C55E62" w:rsidP="00C55E62">
      <w:pPr>
        <w:spacing w:before="100" w:beforeAutospacing="1" w:after="360" w:line="240" w:lineRule="auto"/>
        <w:rPr>
          <w:rFonts w:ascii="Arial" w:eastAsia="Times New Roman" w:hAnsi="Arial" w:cs="Arial"/>
          <w:color w:val="595959"/>
          <w:sz w:val="24"/>
          <w:szCs w:val="24"/>
          <w:lang w:val="en"/>
        </w:rPr>
      </w:pPr>
      <w:r w:rsidRPr="00C55E62">
        <w:rPr>
          <w:rFonts w:ascii="Arial" w:eastAsia="Times New Roman" w:hAnsi="Arial" w:cs="Arial"/>
          <w:color w:val="595959"/>
          <w:sz w:val="24"/>
          <w:szCs w:val="24"/>
          <w:lang w:val="en"/>
        </w:rPr>
        <w:t>In an effort to help schools become more reflective learning environments, I’ve developed this “Taxonomy of Reflection.” – modeled on Bloom’s approach.  It’s posted in four installments:</w:t>
      </w:r>
    </w:p>
    <w:p w:rsidR="00C55E62" w:rsidRPr="00C55E62" w:rsidRDefault="00C55E62" w:rsidP="00C55E62">
      <w:pPr>
        <w:spacing w:before="100" w:beforeAutospacing="1" w:after="360" w:line="240" w:lineRule="auto"/>
        <w:rPr>
          <w:rFonts w:ascii="Arial" w:eastAsia="Times New Roman" w:hAnsi="Arial" w:cs="Arial"/>
          <w:color w:val="595959"/>
          <w:sz w:val="24"/>
          <w:szCs w:val="24"/>
          <w:lang w:val="en"/>
        </w:rPr>
      </w:pPr>
      <w:r w:rsidRPr="00C55E62">
        <w:rPr>
          <w:rFonts w:ascii="Arial" w:eastAsia="Times New Roman" w:hAnsi="Arial" w:cs="Arial"/>
          <w:color w:val="595959"/>
          <w:sz w:val="24"/>
          <w:szCs w:val="24"/>
          <w:lang w:val="en"/>
        </w:rPr>
        <w:t xml:space="preserve">1.  A Taxonomy </w:t>
      </w:r>
      <w:proofErr w:type="gramStart"/>
      <w:r w:rsidRPr="00C55E62">
        <w:rPr>
          <w:rFonts w:ascii="Arial" w:eastAsia="Times New Roman" w:hAnsi="Arial" w:cs="Arial"/>
          <w:color w:val="595959"/>
          <w:sz w:val="24"/>
          <w:szCs w:val="24"/>
          <w:lang w:val="en"/>
        </w:rPr>
        <w:t>of  Reflection</w:t>
      </w:r>
      <w:proofErr w:type="gramEnd"/>
      <w:r w:rsidRPr="00C55E62">
        <w:rPr>
          <w:rFonts w:ascii="Arial" w:eastAsia="Times New Roman" w:hAnsi="Arial" w:cs="Arial"/>
          <w:color w:val="595959"/>
          <w:sz w:val="24"/>
          <w:szCs w:val="24"/>
          <w:lang w:val="en"/>
        </w:rPr>
        <w:br/>
        <w:t xml:space="preserve">2. </w:t>
      </w:r>
      <w:hyperlink r:id="rId12" w:history="1">
        <w:r w:rsidRPr="00C55E62">
          <w:rPr>
            <w:rFonts w:ascii="Arial" w:eastAsia="Times New Roman" w:hAnsi="Arial" w:cs="Arial"/>
            <w:b/>
            <w:bCs/>
            <w:color w:val="DD3333"/>
            <w:sz w:val="24"/>
            <w:szCs w:val="24"/>
            <w:u w:val="single"/>
            <w:lang w:val="en"/>
          </w:rPr>
          <w:t>The Reflective Student</w:t>
        </w:r>
        <w:r w:rsidRPr="00C55E62">
          <w:rPr>
            <w:rFonts w:ascii="Arial" w:eastAsia="Times New Roman" w:hAnsi="Arial" w:cs="Arial"/>
            <w:b/>
            <w:bCs/>
            <w:color w:val="DD3333"/>
            <w:sz w:val="24"/>
            <w:szCs w:val="24"/>
            <w:u w:val="single"/>
            <w:lang w:val="en"/>
          </w:rPr>
          <w:br/>
        </w:r>
      </w:hyperlink>
      <w:r w:rsidRPr="00C55E62">
        <w:rPr>
          <w:rFonts w:ascii="Arial" w:eastAsia="Times New Roman" w:hAnsi="Arial" w:cs="Arial"/>
          <w:color w:val="595959"/>
          <w:sz w:val="24"/>
          <w:szCs w:val="24"/>
          <w:lang w:val="en"/>
        </w:rPr>
        <w:t xml:space="preserve">3. </w:t>
      </w:r>
      <w:hyperlink r:id="rId13" w:history="1">
        <w:r w:rsidRPr="00C55E62">
          <w:rPr>
            <w:rFonts w:ascii="Arial" w:eastAsia="Times New Roman" w:hAnsi="Arial" w:cs="Arial"/>
            <w:b/>
            <w:bCs/>
            <w:color w:val="DD3333"/>
            <w:sz w:val="24"/>
            <w:szCs w:val="24"/>
            <w:u w:val="single"/>
            <w:lang w:val="en"/>
          </w:rPr>
          <w:t>The Reflective Teacher</w:t>
        </w:r>
      </w:hyperlink>
      <w:r w:rsidRPr="00C55E62">
        <w:rPr>
          <w:rFonts w:ascii="Arial" w:eastAsia="Times New Roman" w:hAnsi="Arial" w:cs="Arial"/>
          <w:color w:val="595959"/>
          <w:sz w:val="24"/>
          <w:szCs w:val="24"/>
          <w:lang w:val="en"/>
        </w:rPr>
        <w:br/>
        <w:t xml:space="preserve">4. </w:t>
      </w:r>
      <w:hyperlink r:id="rId14" w:history="1">
        <w:r w:rsidRPr="00C55E62">
          <w:rPr>
            <w:rFonts w:ascii="Arial" w:eastAsia="Times New Roman" w:hAnsi="Arial" w:cs="Arial"/>
            <w:b/>
            <w:bCs/>
            <w:color w:val="DD3333"/>
            <w:sz w:val="24"/>
            <w:szCs w:val="24"/>
            <w:u w:val="single"/>
            <w:lang w:val="en"/>
          </w:rPr>
          <w:t>The Reflective Principal</w:t>
        </w:r>
      </w:hyperlink>
    </w:p>
    <w:p w:rsidR="00C55E62" w:rsidRPr="00C55E62" w:rsidRDefault="00C55E62" w:rsidP="00C55E62">
      <w:pPr>
        <w:spacing w:before="100" w:beforeAutospacing="1" w:after="100" w:afterAutospacing="1" w:line="240" w:lineRule="auto"/>
        <w:outlineLvl w:val="2"/>
        <w:rPr>
          <w:rFonts w:ascii="Times New Roman" w:eastAsia="Times New Roman" w:hAnsi="Times New Roman" w:cs="Times New Roman"/>
          <w:b/>
          <w:bCs/>
          <w:color w:val="292929"/>
          <w:sz w:val="27"/>
          <w:szCs w:val="27"/>
          <w:lang w:val="en"/>
        </w:rPr>
      </w:pPr>
      <w:r w:rsidRPr="00C55E62">
        <w:rPr>
          <w:rFonts w:ascii="Times New Roman" w:eastAsia="Times New Roman" w:hAnsi="Times New Roman" w:cs="Times New Roman"/>
          <w:b/>
          <w:bCs/>
          <w:color w:val="292929"/>
          <w:sz w:val="27"/>
          <w:szCs w:val="27"/>
          <w:lang w:val="en"/>
        </w:rPr>
        <w:t xml:space="preserve"> Take my </w:t>
      </w:r>
      <w:hyperlink r:id="rId15" w:history="1">
        <w:r w:rsidRPr="00C55E62">
          <w:rPr>
            <w:rFonts w:ascii="Times New Roman" w:eastAsia="Times New Roman" w:hAnsi="Times New Roman" w:cs="Times New Roman"/>
            <w:b/>
            <w:bCs/>
            <w:color w:val="DD3333"/>
            <w:sz w:val="27"/>
            <w:szCs w:val="27"/>
            <w:u w:val="single"/>
            <w:lang w:val="en"/>
          </w:rPr>
          <w:t>Prezi tour of the Taxonomy</w:t>
        </w:r>
      </w:hyperlink>
    </w:p>
    <w:p w:rsidR="00C55E62" w:rsidRPr="00C55E62" w:rsidRDefault="00C55E62" w:rsidP="00C55E62">
      <w:pPr>
        <w:spacing w:before="100" w:beforeAutospacing="1" w:after="360" w:line="240" w:lineRule="auto"/>
        <w:rPr>
          <w:rFonts w:ascii="Arial" w:eastAsia="Times New Roman" w:hAnsi="Arial" w:cs="Arial"/>
          <w:color w:val="595959"/>
          <w:sz w:val="24"/>
          <w:szCs w:val="24"/>
          <w:lang w:val="en"/>
        </w:rPr>
      </w:pPr>
      <w:r w:rsidRPr="00C55E62">
        <w:rPr>
          <w:rFonts w:ascii="Arial" w:eastAsia="Times New Roman" w:hAnsi="Arial" w:cs="Arial"/>
          <w:color w:val="595959"/>
          <w:sz w:val="24"/>
          <w:szCs w:val="24"/>
          <w:lang w:val="en"/>
        </w:rPr>
        <w:t>Educator </w:t>
      </w:r>
      <w:hyperlink r:id="rId16" w:history="1">
        <w:r w:rsidRPr="00C55E62">
          <w:rPr>
            <w:rFonts w:ascii="Arial" w:eastAsia="Times New Roman" w:hAnsi="Arial" w:cs="Arial"/>
            <w:b/>
            <w:bCs/>
            <w:color w:val="DD3333"/>
            <w:sz w:val="24"/>
            <w:szCs w:val="24"/>
            <w:u w:val="single"/>
            <w:lang w:val="en"/>
          </w:rPr>
          <w:t xml:space="preserve">Larry </w:t>
        </w:r>
        <w:proofErr w:type="spellStart"/>
        <w:r w:rsidRPr="00C55E62">
          <w:rPr>
            <w:rFonts w:ascii="Arial" w:eastAsia="Times New Roman" w:hAnsi="Arial" w:cs="Arial"/>
            <w:b/>
            <w:bCs/>
            <w:color w:val="DD3333"/>
            <w:sz w:val="24"/>
            <w:szCs w:val="24"/>
            <w:u w:val="single"/>
            <w:lang w:val="en"/>
          </w:rPr>
          <w:t>Ferlazzo</w:t>
        </w:r>
        <w:proofErr w:type="spellEnd"/>
      </w:hyperlink>
      <w:r w:rsidRPr="00C55E62">
        <w:rPr>
          <w:rFonts w:ascii="Arial" w:eastAsia="Times New Roman" w:hAnsi="Arial" w:cs="Arial"/>
          <w:color w:val="595959"/>
          <w:sz w:val="24"/>
          <w:szCs w:val="24"/>
          <w:lang w:val="en"/>
        </w:rPr>
        <w:t xml:space="preserve"> writes: “I think Peter Pappas’ Taxonomy of Student Reflection is a brilliant way of looking at developing higher-order thinking skills through a new “lens.” It makes Bloom’s Taxonomy much more relevant and engaging to students than so many other Bloom’s strategies that are out there. And it can be an invaluable and simple tool for formative assessment — something that any teacher can regularly use in their classroom that only takes a few minutes. My students and I have used it for the past three years, I’ve strongly recommended it in two books, and prominently highlight Peter’s work in my blog.”</w:t>
      </w:r>
    </w:p>
    <w:p w:rsidR="00C55E62" w:rsidRPr="00C55E62" w:rsidRDefault="00C55E62" w:rsidP="00C55E62">
      <w:pPr>
        <w:spacing w:before="100" w:beforeAutospacing="1" w:after="100" w:afterAutospacing="1" w:line="240" w:lineRule="auto"/>
        <w:outlineLvl w:val="2"/>
        <w:rPr>
          <w:rFonts w:ascii="Times New Roman" w:eastAsia="Times New Roman" w:hAnsi="Times New Roman" w:cs="Times New Roman"/>
          <w:b/>
          <w:bCs/>
          <w:color w:val="292929"/>
          <w:sz w:val="27"/>
          <w:szCs w:val="27"/>
          <w:lang w:val="en"/>
        </w:rPr>
      </w:pPr>
      <w:r w:rsidRPr="00C55E62">
        <w:rPr>
          <w:rFonts w:ascii="Times New Roman" w:eastAsia="Times New Roman" w:hAnsi="Times New Roman" w:cs="Times New Roman"/>
          <w:b/>
          <w:bCs/>
          <w:color w:val="292929"/>
          <w:sz w:val="27"/>
          <w:szCs w:val="27"/>
          <w:lang w:val="en"/>
        </w:rPr>
        <w:t>A Taxonomy of Lower to Higher Order Reflection</w:t>
      </w:r>
    </w:p>
    <w:p w:rsidR="00C55E62" w:rsidRPr="00C55E62" w:rsidRDefault="00C55E62" w:rsidP="00C55E62">
      <w:pPr>
        <w:spacing w:before="100" w:beforeAutospacing="1" w:after="360" w:line="240" w:lineRule="auto"/>
        <w:rPr>
          <w:rFonts w:ascii="Arial" w:eastAsia="Times New Roman" w:hAnsi="Arial" w:cs="Arial"/>
          <w:color w:val="595959"/>
          <w:sz w:val="24"/>
          <w:szCs w:val="24"/>
          <w:lang w:val="en"/>
        </w:rPr>
      </w:pPr>
      <w:r w:rsidRPr="00C55E62">
        <w:rPr>
          <w:rFonts w:ascii="Arial" w:eastAsia="Times New Roman" w:hAnsi="Arial" w:cs="Arial"/>
          <w:color w:val="595959"/>
          <w:sz w:val="24"/>
          <w:szCs w:val="24"/>
          <w:lang w:val="en"/>
        </w:rPr>
        <w:t>Assume an individual has just completed a task. What types of questions might they use to reflect on the experience? How might those questions parallel Bloom’s Taxonomy?</w:t>
      </w:r>
    </w:p>
    <w:p w:rsidR="00C55E62" w:rsidRPr="00C55E62" w:rsidRDefault="00C55E62" w:rsidP="00C55E62">
      <w:pPr>
        <w:spacing w:before="100" w:beforeAutospacing="1" w:after="360" w:line="240" w:lineRule="auto"/>
        <w:rPr>
          <w:rFonts w:ascii="Arial" w:eastAsia="Times New Roman" w:hAnsi="Arial" w:cs="Arial"/>
          <w:color w:val="595959"/>
          <w:sz w:val="24"/>
          <w:szCs w:val="24"/>
          <w:lang w:val="en"/>
        </w:rPr>
      </w:pPr>
      <w:r w:rsidRPr="00C55E62">
        <w:rPr>
          <w:rFonts w:ascii="Arial" w:eastAsia="Times New Roman" w:hAnsi="Arial" w:cs="Arial"/>
          <w:b/>
          <w:bCs/>
          <w:color w:val="595959"/>
          <w:sz w:val="24"/>
          <w:szCs w:val="24"/>
          <w:lang w:val="en"/>
        </w:rPr>
        <w:t xml:space="preserve">Bloom’s </w:t>
      </w:r>
      <w:proofErr w:type="gramStart"/>
      <w:r w:rsidRPr="00C55E62">
        <w:rPr>
          <w:rFonts w:ascii="Arial" w:eastAsia="Times New Roman" w:hAnsi="Arial" w:cs="Arial"/>
          <w:b/>
          <w:bCs/>
          <w:color w:val="595959"/>
          <w:sz w:val="24"/>
          <w:szCs w:val="24"/>
          <w:lang w:val="en"/>
        </w:rPr>
        <w:t>Remembering</w:t>
      </w:r>
      <w:proofErr w:type="gramEnd"/>
      <w:r w:rsidRPr="00C55E62">
        <w:rPr>
          <w:rFonts w:ascii="Arial" w:eastAsia="Times New Roman" w:hAnsi="Arial" w:cs="Arial"/>
          <w:b/>
          <w:bCs/>
          <w:color w:val="595959"/>
          <w:sz w:val="24"/>
          <w:szCs w:val="24"/>
          <w:lang w:val="en"/>
        </w:rPr>
        <w:t>:</w:t>
      </w:r>
      <w:r w:rsidRPr="00C55E62">
        <w:rPr>
          <w:rFonts w:ascii="Arial" w:eastAsia="Times New Roman" w:hAnsi="Arial" w:cs="Arial"/>
          <w:color w:val="595959"/>
          <w:sz w:val="24"/>
          <w:szCs w:val="24"/>
          <w:lang w:val="en"/>
        </w:rPr>
        <w:t xml:space="preserve"> Retrieving, recognizing, and recalling relevant knowledge from short- or long-term memory.</w:t>
      </w:r>
      <w:r w:rsidRPr="00C55E62">
        <w:rPr>
          <w:rFonts w:ascii="Arial" w:eastAsia="Times New Roman" w:hAnsi="Arial" w:cs="Arial"/>
          <w:color w:val="595959"/>
          <w:sz w:val="24"/>
          <w:szCs w:val="24"/>
          <w:lang w:val="en"/>
        </w:rPr>
        <w:br/>
      </w:r>
      <w:r w:rsidRPr="00C55E62">
        <w:rPr>
          <w:rFonts w:ascii="Arial" w:eastAsia="Times New Roman" w:hAnsi="Arial" w:cs="Arial"/>
          <w:b/>
          <w:bCs/>
          <w:color w:val="595959"/>
          <w:sz w:val="24"/>
          <w:szCs w:val="24"/>
          <w:lang w:val="en"/>
        </w:rPr>
        <w:t>Reflection:</w:t>
      </w:r>
      <w:r w:rsidRPr="00C55E62">
        <w:rPr>
          <w:rFonts w:ascii="Arial" w:eastAsia="Times New Roman" w:hAnsi="Arial" w:cs="Arial"/>
          <w:color w:val="595959"/>
          <w:sz w:val="24"/>
          <w:szCs w:val="24"/>
          <w:lang w:val="en"/>
        </w:rPr>
        <w:t xml:space="preserve"> What did I do?</w:t>
      </w:r>
    </w:p>
    <w:p w:rsidR="00C55E62" w:rsidRPr="00C55E62" w:rsidRDefault="00C55E62" w:rsidP="00C55E62">
      <w:pPr>
        <w:spacing w:before="100" w:beforeAutospacing="1" w:after="360" w:line="240" w:lineRule="auto"/>
        <w:rPr>
          <w:rFonts w:ascii="Arial" w:eastAsia="Times New Roman" w:hAnsi="Arial" w:cs="Arial"/>
          <w:color w:val="595959"/>
          <w:sz w:val="24"/>
          <w:szCs w:val="24"/>
          <w:lang w:val="en"/>
        </w:rPr>
      </w:pPr>
      <w:r w:rsidRPr="00C55E62">
        <w:rPr>
          <w:rFonts w:ascii="Arial" w:eastAsia="Times New Roman" w:hAnsi="Arial" w:cs="Arial"/>
          <w:b/>
          <w:bCs/>
          <w:color w:val="595959"/>
          <w:sz w:val="24"/>
          <w:szCs w:val="24"/>
          <w:lang w:val="en"/>
        </w:rPr>
        <w:t xml:space="preserve">Bloom’s Understanding: </w:t>
      </w:r>
      <w:r w:rsidRPr="00C55E62">
        <w:rPr>
          <w:rFonts w:ascii="Arial" w:eastAsia="Times New Roman" w:hAnsi="Arial" w:cs="Arial"/>
          <w:color w:val="595959"/>
          <w:sz w:val="24"/>
          <w:szCs w:val="24"/>
          <w:lang w:val="en"/>
        </w:rPr>
        <w:t>Constructing meaning from oral, written, or graphic messages.</w:t>
      </w:r>
      <w:r w:rsidRPr="00C55E62">
        <w:rPr>
          <w:rFonts w:ascii="Arial" w:eastAsia="Times New Roman" w:hAnsi="Arial" w:cs="Arial"/>
          <w:color w:val="595959"/>
          <w:sz w:val="24"/>
          <w:szCs w:val="24"/>
          <w:lang w:val="en"/>
        </w:rPr>
        <w:br/>
      </w:r>
      <w:r w:rsidRPr="00C55E62">
        <w:rPr>
          <w:rFonts w:ascii="Arial" w:eastAsia="Times New Roman" w:hAnsi="Arial" w:cs="Arial"/>
          <w:b/>
          <w:bCs/>
          <w:color w:val="595959"/>
          <w:sz w:val="24"/>
          <w:szCs w:val="24"/>
          <w:lang w:val="en"/>
        </w:rPr>
        <w:t>Reflection:</w:t>
      </w:r>
      <w:r w:rsidRPr="00C55E62">
        <w:rPr>
          <w:rFonts w:ascii="Arial" w:eastAsia="Times New Roman" w:hAnsi="Arial" w:cs="Arial"/>
          <w:color w:val="595959"/>
          <w:sz w:val="24"/>
          <w:szCs w:val="24"/>
          <w:lang w:val="en"/>
        </w:rPr>
        <w:t xml:space="preserve"> What was important about what I did? Did I meet my goals?</w:t>
      </w:r>
    </w:p>
    <w:p w:rsidR="00C55E62" w:rsidRPr="00C55E62" w:rsidRDefault="00C55E62" w:rsidP="00C55E62">
      <w:pPr>
        <w:spacing w:before="100" w:beforeAutospacing="1" w:after="360" w:line="240" w:lineRule="auto"/>
        <w:rPr>
          <w:rFonts w:ascii="Arial" w:eastAsia="Times New Roman" w:hAnsi="Arial" w:cs="Arial"/>
          <w:color w:val="595959"/>
          <w:sz w:val="24"/>
          <w:szCs w:val="24"/>
          <w:lang w:val="en"/>
        </w:rPr>
      </w:pPr>
      <w:r w:rsidRPr="00C55E62">
        <w:rPr>
          <w:rFonts w:ascii="Arial" w:eastAsia="Times New Roman" w:hAnsi="Arial" w:cs="Arial"/>
          <w:b/>
          <w:bCs/>
          <w:color w:val="595959"/>
          <w:sz w:val="24"/>
          <w:szCs w:val="24"/>
          <w:lang w:val="en"/>
        </w:rPr>
        <w:lastRenderedPageBreak/>
        <w:t>Bloom’s Applying:</w:t>
      </w:r>
      <w:r w:rsidRPr="00C55E62">
        <w:rPr>
          <w:rFonts w:ascii="Arial" w:eastAsia="Times New Roman" w:hAnsi="Arial" w:cs="Arial"/>
          <w:color w:val="595959"/>
          <w:sz w:val="24"/>
          <w:szCs w:val="24"/>
          <w:lang w:val="en"/>
        </w:rPr>
        <w:t xml:space="preserve"> Carrying out or using a procedure through executing, or implementing. Extending the procedure to a new setting.</w:t>
      </w:r>
      <w:r w:rsidRPr="00C55E62">
        <w:rPr>
          <w:rFonts w:ascii="Arial" w:eastAsia="Times New Roman" w:hAnsi="Arial" w:cs="Arial"/>
          <w:color w:val="595959"/>
          <w:sz w:val="24"/>
          <w:szCs w:val="24"/>
          <w:lang w:val="en"/>
        </w:rPr>
        <w:br/>
      </w:r>
      <w:r w:rsidRPr="00C55E62">
        <w:rPr>
          <w:rFonts w:ascii="Arial" w:eastAsia="Times New Roman" w:hAnsi="Arial" w:cs="Arial"/>
          <w:b/>
          <w:bCs/>
          <w:color w:val="595959"/>
          <w:sz w:val="24"/>
          <w:szCs w:val="24"/>
          <w:lang w:val="en"/>
        </w:rPr>
        <w:t>Reflection:</w:t>
      </w:r>
      <w:r w:rsidRPr="00C55E62">
        <w:rPr>
          <w:rFonts w:ascii="Arial" w:eastAsia="Times New Roman" w:hAnsi="Arial" w:cs="Arial"/>
          <w:color w:val="595959"/>
          <w:sz w:val="24"/>
          <w:szCs w:val="24"/>
          <w:lang w:val="en"/>
        </w:rPr>
        <w:t xml:space="preserve"> When did I do this before? Where could I use this again?</w:t>
      </w:r>
    </w:p>
    <w:p w:rsidR="00C55E62" w:rsidRPr="00C55E62" w:rsidRDefault="00C55E62" w:rsidP="00C55E62">
      <w:pPr>
        <w:spacing w:before="100" w:beforeAutospacing="1" w:after="360" w:line="240" w:lineRule="auto"/>
        <w:rPr>
          <w:rFonts w:ascii="Arial" w:eastAsia="Times New Roman" w:hAnsi="Arial" w:cs="Arial"/>
          <w:color w:val="595959"/>
          <w:sz w:val="24"/>
          <w:szCs w:val="24"/>
          <w:lang w:val="en"/>
        </w:rPr>
      </w:pPr>
      <w:r w:rsidRPr="00C55E62">
        <w:rPr>
          <w:rFonts w:ascii="Arial" w:eastAsia="Times New Roman" w:hAnsi="Arial" w:cs="Arial"/>
          <w:b/>
          <w:bCs/>
          <w:color w:val="595959"/>
          <w:sz w:val="24"/>
          <w:szCs w:val="24"/>
          <w:lang w:val="en"/>
        </w:rPr>
        <w:t>Bloom’s Analyzing:</w:t>
      </w:r>
      <w:r w:rsidRPr="00C55E62">
        <w:rPr>
          <w:rFonts w:ascii="Arial" w:eastAsia="Times New Roman" w:hAnsi="Arial" w:cs="Arial"/>
          <w:color w:val="595959"/>
          <w:sz w:val="24"/>
          <w:szCs w:val="24"/>
          <w:lang w:val="en"/>
        </w:rPr>
        <w:t xml:space="preserve"> Breaking material into constituent parts, determining how the parts relate to one another and to an overall structure or purpose.</w:t>
      </w:r>
      <w:r w:rsidRPr="00C55E62">
        <w:rPr>
          <w:rFonts w:ascii="Arial" w:eastAsia="Times New Roman" w:hAnsi="Arial" w:cs="Arial"/>
          <w:color w:val="595959"/>
          <w:sz w:val="24"/>
          <w:szCs w:val="24"/>
          <w:lang w:val="en"/>
        </w:rPr>
        <w:br/>
      </w:r>
      <w:r w:rsidRPr="00C55E62">
        <w:rPr>
          <w:rFonts w:ascii="Arial" w:eastAsia="Times New Roman" w:hAnsi="Arial" w:cs="Arial"/>
          <w:b/>
          <w:bCs/>
          <w:color w:val="595959"/>
          <w:sz w:val="24"/>
          <w:szCs w:val="24"/>
          <w:lang w:val="en"/>
        </w:rPr>
        <w:t>Reflection:</w:t>
      </w:r>
      <w:r w:rsidRPr="00C55E62">
        <w:rPr>
          <w:rFonts w:ascii="Arial" w:eastAsia="Times New Roman" w:hAnsi="Arial" w:cs="Arial"/>
          <w:color w:val="595959"/>
          <w:sz w:val="24"/>
          <w:szCs w:val="24"/>
          <w:lang w:val="en"/>
        </w:rPr>
        <w:t xml:space="preserve"> Do I see any patterns or relationships in what I did?</w:t>
      </w:r>
    </w:p>
    <w:p w:rsidR="00C55E62" w:rsidRPr="00C55E62" w:rsidRDefault="00C55E62" w:rsidP="00C55E62">
      <w:pPr>
        <w:spacing w:before="100" w:beforeAutospacing="1" w:after="360" w:line="240" w:lineRule="auto"/>
        <w:rPr>
          <w:rFonts w:ascii="Arial" w:eastAsia="Times New Roman" w:hAnsi="Arial" w:cs="Arial"/>
          <w:color w:val="595959"/>
          <w:sz w:val="24"/>
          <w:szCs w:val="24"/>
          <w:lang w:val="en"/>
        </w:rPr>
      </w:pPr>
      <w:r w:rsidRPr="00C55E62">
        <w:rPr>
          <w:rFonts w:ascii="Arial" w:eastAsia="Times New Roman" w:hAnsi="Arial" w:cs="Arial"/>
          <w:b/>
          <w:bCs/>
          <w:color w:val="595959"/>
          <w:sz w:val="24"/>
          <w:szCs w:val="24"/>
          <w:lang w:val="en"/>
        </w:rPr>
        <w:t xml:space="preserve">Bloom’s </w:t>
      </w:r>
      <w:proofErr w:type="gramStart"/>
      <w:r w:rsidRPr="00C55E62">
        <w:rPr>
          <w:rFonts w:ascii="Arial" w:eastAsia="Times New Roman" w:hAnsi="Arial" w:cs="Arial"/>
          <w:b/>
          <w:bCs/>
          <w:color w:val="595959"/>
          <w:sz w:val="24"/>
          <w:szCs w:val="24"/>
          <w:lang w:val="en"/>
        </w:rPr>
        <w:t>Evaluating</w:t>
      </w:r>
      <w:proofErr w:type="gramEnd"/>
      <w:r w:rsidRPr="00C55E62">
        <w:rPr>
          <w:rFonts w:ascii="Arial" w:eastAsia="Times New Roman" w:hAnsi="Arial" w:cs="Arial"/>
          <w:b/>
          <w:bCs/>
          <w:color w:val="595959"/>
          <w:sz w:val="24"/>
          <w:szCs w:val="24"/>
          <w:lang w:val="en"/>
        </w:rPr>
        <w:t>:</w:t>
      </w:r>
      <w:r w:rsidRPr="00C55E62">
        <w:rPr>
          <w:rFonts w:ascii="Arial" w:eastAsia="Times New Roman" w:hAnsi="Arial" w:cs="Arial"/>
          <w:color w:val="595959"/>
          <w:sz w:val="24"/>
          <w:szCs w:val="24"/>
          <w:lang w:val="en"/>
        </w:rPr>
        <w:t xml:space="preserve"> Making judgments based on criteria and standards.</w:t>
      </w:r>
      <w:r w:rsidRPr="00C55E62">
        <w:rPr>
          <w:rFonts w:ascii="Arial" w:eastAsia="Times New Roman" w:hAnsi="Arial" w:cs="Arial"/>
          <w:color w:val="595959"/>
          <w:sz w:val="24"/>
          <w:szCs w:val="24"/>
          <w:lang w:val="en"/>
        </w:rPr>
        <w:br/>
      </w:r>
      <w:r w:rsidRPr="00C55E62">
        <w:rPr>
          <w:rFonts w:ascii="Arial" w:eastAsia="Times New Roman" w:hAnsi="Arial" w:cs="Arial"/>
          <w:b/>
          <w:bCs/>
          <w:color w:val="595959"/>
          <w:sz w:val="24"/>
          <w:szCs w:val="24"/>
          <w:lang w:val="en"/>
        </w:rPr>
        <w:t>Reflection</w:t>
      </w:r>
      <w:r w:rsidRPr="00C55E62">
        <w:rPr>
          <w:rFonts w:ascii="Arial" w:eastAsia="Times New Roman" w:hAnsi="Arial" w:cs="Arial"/>
          <w:color w:val="595959"/>
          <w:sz w:val="24"/>
          <w:szCs w:val="24"/>
          <w:lang w:val="en"/>
        </w:rPr>
        <w:t>: How well did I do? What worked? What do I need to improve?</w:t>
      </w:r>
    </w:p>
    <w:p w:rsidR="00C55E62" w:rsidRPr="00C55E62" w:rsidRDefault="00C55E62" w:rsidP="00C55E62">
      <w:pPr>
        <w:spacing w:before="100" w:beforeAutospacing="1" w:after="360" w:line="240" w:lineRule="auto"/>
        <w:rPr>
          <w:rFonts w:ascii="Arial" w:eastAsia="Times New Roman" w:hAnsi="Arial" w:cs="Arial"/>
          <w:color w:val="595959"/>
          <w:sz w:val="24"/>
          <w:szCs w:val="24"/>
          <w:lang w:val="en"/>
        </w:rPr>
      </w:pPr>
      <w:r w:rsidRPr="00C55E62">
        <w:rPr>
          <w:rFonts w:ascii="Arial" w:eastAsia="Times New Roman" w:hAnsi="Arial" w:cs="Arial"/>
          <w:b/>
          <w:bCs/>
          <w:color w:val="595959"/>
          <w:sz w:val="24"/>
          <w:szCs w:val="24"/>
          <w:lang w:val="en"/>
        </w:rPr>
        <w:t xml:space="preserve">Bloom’s </w:t>
      </w:r>
      <w:proofErr w:type="gramStart"/>
      <w:r w:rsidRPr="00C55E62">
        <w:rPr>
          <w:rFonts w:ascii="Arial" w:eastAsia="Times New Roman" w:hAnsi="Arial" w:cs="Arial"/>
          <w:b/>
          <w:bCs/>
          <w:color w:val="595959"/>
          <w:sz w:val="24"/>
          <w:szCs w:val="24"/>
          <w:lang w:val="en"/>
        </w:rPr>
        <w:t>Creating</w:t>
      </w:r>
      <w:proofErr w:type="gramEnd"/>
      <w:r w:rsidRPr="00C55E62">
        <w:rPr>
          <w:rFonts w:ascii="Arial" w:eastAsia="Times New Roman" w:hAnsi="Arial" w:cs="Arial"/>
          <w:b/>
          <w:bCs/>
          <w:color w:val="595959"/>
          <w:sz w:val="24"/>
          <w:szCs w:val="24"/>
          <w:lang w:val="en"/>
        </w:rPr>
        <w:t>:</w:t>
      </w:r>
      <w:r w:rsidRPr="00C55E62">
        <w:rPr>
          <w:rFonts w:ascii="Arial" w:eastAsia="Times New Roman" w:hAnsi="Arial" w:cs="Arial"/>
          <w:color w:val="595959"/>
          <w:sz w:val="24"/>
          <w:szCs w:val="24"/>
          <w:lang w:val="en"/>
        </w:rPr>
        <w:t xml:space="preserve"> Combining or reorganizing elements into a new pattern or structure.</w:t>
      </w:r>
      <w:r w:rsidRPr="00C55E62">
        <w:rPr>
          <w:rFonts w:ascii="Arial" w:eastAsia="Times New Roman" w:hAnsi="Arial" w:cs="Arial"/>
          <w:color w:val="595959"/>
          <w:sz w:val="24"/>
          <w:szCs w:val="24"/>
          <w:lang w:val="en"/>
        </w:rPr>
        <w:br/>
      </w:r>
      <w:r w:rsidRPr="00C55E62">
        <w:rPr>
          <w:rFonts w:ascii="Arial" w:eastAsia="Times New Roman" w:hAnsi="Arial" w:cs="Arial"/>
          <w:b/>
          <w:bCs/>
          <w:color w:val="595959"/>
          <w:sz w:val="24"/>
          <w:szCs w:val="24"/>
          <w:lang w:val="en"/>
        </w:rPr>
        <w:t>Reflection:</w:t>
      </w:r>
      <w:r w:rsidRPr="00C55E62">
        <w:rPr>
          <w:rFonts w:ascii="Arial" w:eastAsia="Times New Roman" w:hAnsi="Arial" w:cs="Arial"/>
          <w:color w:val="595959"/>
          <w:sz w:val="24"/>
          <w:szCs w:val="24"/>
          <w:lang w:val="en"/>
        </w:rPr>
        <w:t xml:space="preserve"> What should I do next? What’s my plan / design?</w:t>
      </w:r>
    </w:p>
    <w:p w:rsidR="00C55E62" w:rsidRPr="00C55E62" w:rsidRDefault="00C55E62" w:rsidP="00C55E62">
      <w:pPr>
        <w:spacing w:before="100" w:beforeAutospacing="1" w:after="360" w:line="240" w:lineRule="auto"/>
        <w:jc w:val="center"/>
        <w:rPr>
          <w:rFonts w:ascii="Arial" w:eastAsia="Times New Roman" w:hAnsi="Arial" w:cs="Arial"/>
          <w:color w:val="595959"/>
          <w:sz w:val="24"/>
          <w:szCs w:val="24"/>
          <w:lang w:val="en"/>
        </w:rPr>
      </w:pPr>
      <w:r w:rsidRPr="00C55E62">
        <w:rPr>
          <w:rFonts w:ascii="Arial" w:eastAsia="Times New Roman" w:hAnsi="Arial" w:cs="Arial"/>
          <w:color w:val="595959"/>
          <w:sz w:val="24"/>
          <w:szCs w:val="24"/>
          <w:lang w:val="en"/>
        </w:rPr>
        <w:t>~~~~~</w:t>
      </w:r>
    </w:p>
    <w:p w:rsidR="00C55E62" w:rsidRPr="00C55E62" w:rsidRDefault="00C55E62" w:rsidP="00C55E62">
      <w:pPr>
        <w:spacing w:before="100" w:beforeAutospacing="1" w:after="360" w:line="240" w:lineRule="auto"/>
        <w:rPr>
          <w:rFonts w:ascii="Arial" w:eastAsia="Times New Roman" w:hAnsi="Arial" w:cs="Arial"/>
          <w:color w:val="595959"/>
          <w:sz w:val="24"/>
          <w:szCs w:val="24"/>
          <w:lang w:val="en"/>
        </w:rPr>
      </w:pPr>
      <w:r w:rsidRPr="00C55E62">
        <w:rPr>
          <w:rFonts w:ascii="Arial" w:eastAsia="Times New Roman" w:hAnsi="Arial" w:cs="Arial"/>
          <w:color w:val="595959"/>
          <w:sz w:val="24"/>
          <w:szCs w:val="24"/>
          <w:lang w:val="en"/>
        </w:rPr>
        <w:t xml:space="preserve">Note: A thanks to dear friend and colleague </w:t>
      </w:r>
      <w:hyperlink r:id="rId17" w:history="1">
        <w:r w:rsidRPr="00C55E62">
          <w:rPr>
            <w:rFonts w:ascii="Arial" w:eastAsia="Times New Roman" w:hAnsi="Arial" w:cs="Arial"/>
            <w:b/>
            <w:bCs/>
            <w:color w:val="DD3333"/>
            <w:sz w:val="24"/>
            <w:szCs w:val="24"/>
            <w:u w:val="single"/>
            <w:lang w:val="en"/>
          </w:rPr>
          <w:t>Patricia Martin</w:t>
        </w:r>
      </w:hyperlink>
      <w:r w:rsidRPr="00C55E62">
        <w:rPr>
          <w:rFonts w:ascii="Arial" w:eastAsia="Times New Roman" w:hAnsi="Arial" w:cs="Arial"/>
          <w:color w:val="595959"/>
          <w:sz w:val="24"/>
          <w:szCs w:val="24"/>
          <w:lang w:val="en"/>
        </w:rPr>
        <w:t>, for sharing her thoughts on this idea.</w:t>
      </w:r>
    </w:p>
    <w:p w:rsidR="00034E68" w:rsidRDefault="00034E68"/>
    <w:sectPr w:rsidR="00034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E4B8D"/>
    <w:multiLevelType w:val="multilevel"/>
    <w:tmpl w:val="53DC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62"/>
    <w:rsid w:val="00034E68"/>
    <w:rsid w:val="00C55E62"/>
    <w:rsid w:val="00FD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46AE3-7C90-4AD9-827C-92D1F255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3316">
      <w:bodyDiv w:val="1"/>
      <w:marLeft w:val="0"/>
      <w:marRight w:val="0"/>
      <w:marTop w:val="0"/>
      <w:marBottom w:val="0"/>
      <w:divBdr>
        <w:top w:val="none" w:sz="0" w:space="0" w:color="auto"/>
        <w:left w:val="none" w:sz="0" w:space="0" w:color="auto"/>
        <w:bottom w:val="none" w:sz="0" w:space="0" w:color="auto"/>
        <w:right w:val="none" w:sz="0" w:space="0" w:color="auto"/>
      </w:divBdr>
      <w:divsChild>
        <w:div w:id="510678285">
          <w:marLeft w:val="0"/>
          <w:marRight w:val="0"/>
          <w:marTop w:val="0"/>
          <w:marBottom w:val="0"/>
          <w:divBdr>
            <w:top w:val="none" w:sz="0" w:space="0" w:color="auto"/>
            <w:left w:val="none" w:sz="0" w:space="0" w:color="auto"/>
            <w:bottom w:val="none" w:sz="0" w:space="0" w:color="auto"/>
            <w:right w:val="none" w:sz="0" w:space="0" w:color="auto"/>
          </w:divBdr>
          <w:divsChild>
            <w:div w:id="665011725">
              <w:marLeft w:val="0"/>
              <w:marRight w:val="0"/>
              <w:marTop w:val="0"/>
              <w:marBottom w:val="0"/>
              <w:divBdr>
                <w:top w:val="none" w:sz="0" w:space="0" w:color="auto"/>
                <w:left w:val="none" w:sz="0" w:space="0" w:color="auto"/>
                <w:bottom w:val="none" w:sz="0" w:space="0" w:color="auto"/>
                <w:right w:val="none" w:sz="0" w:space="0" w:color="auto"/>
              </w:divBdr>
              <w:divsChild>
                <w:div w:id="483208550">
                  <w:marLeft w:val="0"/>
                  <w:marRight w:val="0"/>
                  <w:marTop w:val="0"/>
                  <w:marBottom w:val="0"/>
                  <w:divBdr>
                    <w:top w:val="none" w:sz="0" w:space="0" w:color="auto"/>
                    <w:left w:val="none" w:sz="0" w:space="0" w:color="auto"/>
                    <w:bottom w:val="none" w:sz="0" w:space="0" w:color="auto"/>
                    <w:right w:val="none" w:sz="0" w:space="0" w:color="auto"/>
                  </w:divBdr>
                  <w:divsChild>
                    <w:div w:id="1181702651">
                      <w:marLeft w:val="0"/>
                      <w:marRight w:val="0"/>
                      <w:marTop w:val="0"/>
                      <w:marBottom w:val="0"/>
                      <w:divBdr>
                        <w:top w:val="none" w:sz="0" w:space="0" w:color="auto"/>
                        <w:left w:val="none" w:sz="0" w:space="0" w:color="auto"/>
                        <w:bottom w:val="none" w:sz="0" w:space="0" w:color="auto"/>
                        <w:right w:val="none" w:sz="0" w:space="0" w:color="auto"/>
                      </w:divBdr>
                    </w:div>
                    <w:div w:id="2947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555">
              <w:marLeft w:val="0"/>
              <w:marRight w:val="0"/>
              <w:marTop w:val="0"/>
              <w:marBottom w:val="0"/>
              <w:divBdr>
                <w:top w:val="none" w:sz="0" w:space="0" w:color="auto"/>
                <w:left w:val="none" w:sz="0" w:space="0" w:color="auto"/>
                <w:bottom w:val="none" w:sz="0" w:space="0" w:color="auto"/>
                <w:right w:val="none" w:sz="0" w:space="0" w:color="auto"/>
              </w:divBdr>
              <w:divsChild>
                <w:div w:id="227032868">
                  <w:marLeft w:val="0"/>
                  <w:marRight w:val="0"/>
                  <w:marTop w:val="0"/>
                  <w:marBottom w:val="0"/>
                  <w:divBdr>
                    <w:top w:val="none" w:sz="0" w:space="0" w:color="auto"/>
                    <w:left w:val="none" w:sz="0" w:space="0" w:color="auto"/>
                    <w:bottom w:val="none" w:sz="0" w:space="0" w:color="auto"/>
                    <w:right w:val="none" w:sz="0" w:space="0" w:color="auto"/>
                  </w:divBdr>
                </w:div>
              </w:divsChild>
            </w:div>
            <w:div w:id="242690278">
              <w:marLeft w:val="0"/>
              <w:marRight w:val="0"/>
              <w:marTop w:val="0"/>
              <w:marBottom w:val="0"/>
              <w:divBdr>
                <w:top w:val="none" w:sz="0" w:space="0" w:color="auto"/>
                <w:left w:val="none" w:sz="0" w:space="0" w:color="auto"/>
                <w:bottom w:val="none" w:sz="0" w:space="0" w:color="auto"/>
                <w:right w:val="none" w:sz="0" w:space="0" w:color="auto"/>
              </w:divBdr>
              <w:divsChild>
                <w:div w:id="1012338432">
                  <w:marLeft w:val="0"/>
                  <w:marRight w:val="0"/>
                  <w:marTop w:val="0"/>
                  <w:marBottom w:val="0"/>
                  <w:divBdr>
                    <w:top w:val="none" w:sz="0" w:space="0" w:color="auto"/>
                    <w:left w:val="none" w:sz="0" w:space="0" w:color="auto"/>
                    <w:bottom w:val="none" w:sz="0" w:space="0" w:color="auto"/>
                    <w:right w:val="none" w:sz="0" w:space="0" w:color="auto"/>
                  </w:divBdr>
                  <w:divsChild>
                    <w:div w:id="770703989">
                      <w:marLeft w:val="0"/>
                      <w:marRight w:val="-30"/>
                      <w:marTop w:val="0"/>
                      <w:marBottom w:val="0"/>
                      <w:divBdr>
                        <w:top w:val="none" w:sz="0" w:space="0" w:color="auto"/>
                        <w:left w:val="none" w:sz="0" w:space="0" w:color="auto"/>
                        <w:bottom w:val="none" w:sz="0" w:space="0" w:color="auto"/>
                        <w:right w:val="none" w:sz="0" w:space="0" w:color="auto"/>
                      </w:divBdr>
                      <w:divsChild>
                        <w:div w:id="728309967">
                          <w:marLeft w:val="0"/>
                          <w:marRight w:val="0"/>
                          <w:marTop w:val="0"/>
                          <w:marBottom w:val="300"/>
                          <w:divBdr>
                            <w:top w:val="none" w:sz="0" w:space="0" w:color="auto"/>
                            <w:left w:val="none" w:sz="0" w:space="0" w:color="auto"/>
                            <w:bottom w:val="none" w:sz="0" w:space="0" w:color="auto"/>
                            <w:right w:val="none" w:sz="0" w:space="0" w:color="auto"/>
                          </w:divBdr>
                        </w:div>
                        <w:div w:id="1092505972">
                          <w:marLeft w:val="0"/>
                          <w:marRight w:val="0"/>
                          <w:marTop w:val="0"/>
                          <w:marBottom w:val="375"/>
                          <w:divBdr>
                            <w:top w:val="none" w:sz="0" w:space="0" w:color="auto"/>
                            <w:left w:val="none" w:sz="0" w:space="0" w:color="auto"/>
                            <w:bottom w:val="none" w:sz="0" w:space="0" w:color="auto"/>
                            <w:right w:val="none" w:sz="0" w:space="0" w:color="auto"/>
                          </w:divBdr>
                        </w:div>
                        <w:div w:id="1650359613">
                          <w:marLeft w:val="0"/>
                          <w:marRight w:val="0"/>
                          <w:marTop w:val="225"/>
                          <w:marBottom w:val="225"/>
                          <w:divBdr>
                            <w:top w:val="none" w:sz="0" w:space="0" w:color="auto"/>
                            <w:left w:val="none" w:sz="0" w:space="0" w:color="auto"/>
                            <w:bottom w:val="none" w:sz="0" w:space="0" w:color="auto"/>
                            <w:right w:val="none" w:sz="0" w:space="0" w:color="auto"/>
                          </w:divBdr>
                          <w:divsChild>
                            <w:div w:id="1700743636">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erpappas.com/2010/01/taxonomy-reflection-critical-thinking-students-teachers-principals.html" TargetMode="External"/><Relationship Id="rId13" Type="http://schemas.openxmlformats.org/officeDocument/2006/relationships/hyperlink" Target="http://peterpappas.com/2010/01/reflective-teacher-taxonomy-reflectio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peterpappas.com/2010/01/reflective-student-taxonomy-reflection-.html" TargetMode="External"/><Relationship Id="rId17" Type="http://schemas.openxmlformats.org/officeDocument/2006/relationships/hyperlink" Target="http://patmartin.typepad.com/" TargetMode="External"/><Relationship Id="rId2" Type="http://schemas.openxmlformats.org/officeDocument/2006/relationships/styles" Target="styles.xml"/><Relationship Id="rId16" Type="http://schemas.openxmlformats.org/officeDocument/2006/relationships/hyperlink" Target="http://larryferlazzo.edublogs.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eterpappas.com/2009/10/teacher-led-professional-development-eleven-reasons-why-using-classroom-walk-throughs.html" TargetMode="External"/><Relationship Id="rId5" Type="http://schemas.openxmlformats.org/officeDocument/2006/relationships/hyperlink" Target="http://peterpappas.com/" TargetMode="External"/><Relationship Id="rId15" Type="http://schemas.openxmlformats.org/officeDocument/2006/relationships/hyperlink" Target="http://peterpappas.com/2010/05/prezi-guide-effective-school-reflective-student-teacher-principal.html" TargetMode="External"/><Relationship Id="rId10" Type="http://schemas.openxmlformats.org/officeDocument/2006/relationships/hyperlink" Target="http://peterpappas.com/2009/03/a-guide-to-designing-effective-professional-development-essential-questions-for-the-successful-staff.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eterpappas.com/author/peter" TargetMode="External"/><Relationship Id="rId14" Type="http://schemas.openxmlformats.org/officeDocument/2006/relationships/hyperlink" Target="http://peterpappas.com/2010/01/reflective-principal-taxonomy-refl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Sheri</dc:creator>
  <cp:keywords/>
  <dc:description/>
  <cp:lastModifiedBy>Beals, Beth</cp:lastModifiedBy>
  <cp:revision>2</cp:revision>
  <dcterms:created xsi:type="dcterms:W3CDTF">2018-02-28T18:53:00Z</dcterms:created>
  <dcterms:modified xsi:type="dcterms:W3CDTF">2018-02-28T18:53:00Z</dcterms:modified>
</cp:coreProperties>
</file>